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600" w:lineRule="auto"/>
        <w:ind w:left="0" w:right="0"/>
        <w:jc w:val="center"/>
        <w:rPr>
          <w:rFonts w:hint="eastAsia" w:ascii="华文中宋" w:hAnsi="华文中宋" w:eastAsia="宋体" w:cs="华文中宋"/>
          <w:b/>
          <w:bCs w:val="0"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 w:val="0"/>
          <w:kern w:val="2"/>
          <w:sz w:val="28"/>
          <w:szCs w:val="28"/>
          <w:lang w:val="en-US" w:eastAsia="zh-CN" w:bidi="ar"/>
        </w:rPr>
        <w:t>甘肃省第十五次哲学社会科学优秀成果奖（72项）</w:t>
      </w:r>
    </w:p>
    <w:tbl>
      <w:tblPr>
        <w:tblStyle w:val="4"/>
        <w:tblW w:w="9252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4872"/>
        <w:gridCol w:w="888"/>
        <w:gridCol w:w="1858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w w:val="90"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1476" w:firstLineChars="700"/>
              <w:jc w:val="left"/>
              <w:rPr>
                <w:rFonts w:hint="eastAsia" w:ascii="宋体" w:hAnsi="宋体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成  果  名  称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作者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所在单位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kern w:val="2"/>
                <w:sz w:val="21"/>
                <w:szCs w:val="21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论“诗骚传统”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韩高年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文学院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清初关中诗人群体研究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冉耀斌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文学院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明代内阁政治研究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田澍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历史文化学院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教师教育者的身份内涵、困境与建构路径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赵明仁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教育学院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Attentional biases to faces expressing disgust in children with autism spectrum disorders: an exploratory study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赵鑫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心理学院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生生之道与圣人气象：北宋五子万物一体论研究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张美宏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马克思主义学院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经济法正当程序机制研究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齐建辉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法学院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西北民间舞蹈研究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邓小娟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舞蹈学院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西北走廊游牧民族传统体育文化的同根异功现象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张建华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体育学院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基于主体功能区视角的西部民族和边疆地区国土开发格局优化研究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石培基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地理与环境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科学学院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高寒生态脆弱区域农户对气候变化的感知与适应策略研究——以甘南高原为例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赵雪雁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地理与环境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科学学院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新常态下黄土丘陵区土地整治规划探索与实践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刘春芳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地理与环境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科学学院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多元目标体系导向的西北民族地区旅游产业发展模式研究：以甘肃甘南藏族自治州为例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把多勋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旅游学院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诗体流变与汉代四言诗的再认识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马世年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文学院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解放区文学的体制化研究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郭国昌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文学院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小说艺术魅力探寻：小说张力论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朱斌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文学院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唐前李陵接受史考察——兼论李陵作品的流传及真伪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丁宏武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文</w:t>
            </w:r>
            <w:r>
              <w:rPr>
                <w:rFonts w:hint="eastAsia" w:ascii="宋体" w:hAnsi="宋体"/>
                <w:color w:val="000000"/>
                <w:sz w:val="22"/>
              </w:rPr>
              <w:t>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《儒林外史》与《文木山房集》的二律背反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邱林山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文学院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中兴形象的构建：光武故事与宋高宗政治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何玉红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历史文化学院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商人与近代甘肃社会变迁研究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李晓英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历史文化学院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中华大典·工业典·造纸与印刷工业分典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胡小鹏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历史文化学院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教育的学术品格与教育实践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刘旭东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教育学院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西北少数民族地区青少年文化认同与区域和谐文化培育研究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傅敏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教育学院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语文对话教学论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赵晓霞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教育学院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Implicit Processing of Heroin and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Emotional Cues in Abstinent Heroin Users: Early and Late Event-related Potential Effects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杨玲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心理学院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教育选择与阶层再生产：县域内高中教育机会分配的阶层化机制研究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杨宝琰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心理学院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Prior knowledge level dissociates effects of retrieval practice and elaboration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马小凤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心理学院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想象的现象学分析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李朝东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马克思主义学院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科层制市场机制：对口支援机制的反思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张文礼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社会发展与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公共管理学院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婚嫁消费升级的意义供给机制转型：一个多重逻辑的分析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李怀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社会发展与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公共管理学院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当事人平等视角下民事证据制度研究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张芸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法学院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公民身份与养老保障的平等——以单位制变迁为视角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赵书文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法学院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国家意志下的民族体育文化延伸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陈青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体育学院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高师声乐艺术人才培养战略研究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韦亦珺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音乐学院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埃利奥特新版《音乐教育哲学》实践观的解读与启示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李莉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音乐学院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设计思维与方法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张学忠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美术学院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区域复合生态系统安全预警机制研究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张强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计算机科学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与工程学院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我国在线教育现状考察与发展趋向研究——基于网易公开课等16个在线教育平台的分析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杨晓宏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教育技术学院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在线学习活动中促进批判性思维发展的问题解决学习活动模型研究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俞树煜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教育技术学院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论教育活力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王兆璟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学报编辑部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面向农村信息化的图书馆知识服务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张会田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图书馆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陇右文学的发展与流变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漆子扬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文学院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《春秋》的文本性质及记事原则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董芬芬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文学院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全球化时代敦煌文化艺术的视觉转化与应用问题研究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徐晓军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文学院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彩陶之光：大地湾寻踪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刘再聪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历史文化学院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嘉峪关外：内地化进程的边陲社会——以明清时期的王子庄为个案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张连银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历史文化学院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古代西北地区民族与社会问题研究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黄兆宏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历史文化学院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效率至上还是忠实优先：学前儿童模仿学习机制探讨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郑名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教育学院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文化自觉视域下儿童文化的教育诉求及其实现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孙爱琴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教育学院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The tendency of unconscious thought toward global processing style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李建升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心理学院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自我边界的结构、功能及神经基础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夏瑞雪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心理学院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论李安宅的边疆社会工作思想——兼及中国社会工作的学术史意识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岳天明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社会发展与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公共管理学院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选举民主与族群冲突：断裂型多族群国家的民主化困局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左宏愿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社会发展与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公共管理学院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社会工作协同民族地区社会治理研究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马克林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社会发展与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公共管理学院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梅因与自由帝国主义的终结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何俊毅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法学院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藏族传统纠纷解决观与藏区群体性事件干预机制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熊征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法学院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“教育致贫”悖论解析及相关政策建议——以甘肃省14个贫困村为例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张永丽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商学院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小额贷款公司运营效率及其影响因素实证分析——以甘肃省为例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赵雪梅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商学院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《丰乳肥臀》英译本可接受性的调查研究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——以美国田纳西州读者的抽样调查为例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曹进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外国语学院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网络影响深度阅读的逻辑路径研究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靳琰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外国语学院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不会被机器替代的人：智能时代的生存策略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俞婷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外国语学院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迪蒂耶交响曲研究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赵娜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音乐学院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大师临鉴之路——董其昌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史忠平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美术学院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民族传统体育文化延伸的价值取向与路径选择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常毅臣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体育学院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2014年全国学生体质与健康(甘肃片区)调研报告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郭秀文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体育学院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体育文化软实力研究进展及提升策略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赵薇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体育学院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Quantitative Delimitation of Urban Influential Hinterlan in China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潘竟虎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地理与环境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科学学院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精神的高原——当代西部文学中的民间文化书写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徐兆寿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传媒学院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回到文学现场——关于当代文学的研究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杨光祖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传媒学院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第二媒介时代的文学景观——“80后”写作现象研究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石培龙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传媒学院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网络公共事件：符号、对话与社会认同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李红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传媒学院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227" w:right="0" w:firstLine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</w:tc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关键符号与传播：维吾尔语地方媒体与文化传播研究——基于哈密地区媒体之调查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庄金玉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传媒学院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三等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wordWrap/>
        <w:rPr>
          <w:rFonts w:ascii="微软雅黑" w:hAnsi="微软雅黑" w:eastAsia="微软雅黑" w:cs="微软雅黑"/>
          <w:color w:val="444444"/>
          <w:sz w:val="30"/>
          <w:szCs w:val="30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5B73"/>
    <w:multiLevelType w:val="multilevel"/>
    <w:tmpl w:val="584A5B73"/>
    <w:lvl w:ilvl="0" w:tentative="0">
      <w:start w:val="1"/>
      <w:numFmt w:val="decimal"/>
      <w:lvlText w:val="%1"/>
      <w:lvlJc w:val="center"/>
      <w:pPr>
        <w:tabs>
          <w:tab w:val="left" w:pos="113"/>
        </w:tabs>
        <w:ind w:left="227" w:firstLine="0"/>
      </w:pPr>
      <w:rPr>
        <w:rFonts w:hint="eastAsia" w:ascii="Times New Roman" w:hAnsi="Times New Roman" w:eastAsia="宋体" w:cs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77317"/>
    <w:rsid w:val="1DF906A3"/>
    <w:rsid w:val="2FD638C2"/>
    <w:rsid w:val="370F76FD"/>
    <w:rsid w:val="57D7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0">
    <w:name w:val="img2bg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2019-01-31T12:15:00Z</dcterms:created>
  <dc:creator>Administrator</dc:creator>
  <cp:lastModifiedBy>。/某貓</cp:lastModifiedBy>
  <dcterms:modified xsi:type="dcterms:W3CDTF">2019-08-30T07:15:25Z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  <property fmtid="{D5CDD505-2E9C-101B-9397-08002B2CF9AE}" pid="3" name="KSORubyTemplateID" linkTarget="0">
    <vt:lpwstr>6</vt:lpwstr>
  </property>
</Properties>
</file>