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D5CBA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F921E57">
      <w:pPr>
        <w:spacing w:before="312" w:beforeLines="100" w:after="312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025-2026</w:t>
      </w:r>
      <w:r>
        <w:rPr>
          <w:rFonts w:hint="eastAsia" w:ascii="方正小标宋简体" w:eastAsia="方正小标宋简体"/>
          <w:sz w:val="44"/>
          <w:szCs w:val="44"/>
        </w:rPr>
        <w:t>年度市级科技储备项目申报指南</w:t>
      </w:r>
      <w:bookmarkEnd w:id="0"/>
    </w:p>
    <w:p w14:paraId="12B8F04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2025-2026年度</w:t>
      </w:r>
      <w:r>
        <w:rPr>
          <w:rFonts w:hint="eastAsia" w:ascii="Times New Roman" w:hAnsi="Times New Roman" w:eastAsia="仿宋_GB2312"/>
          <w:sz w:val="32"/>
          <w:szCs w:val="32"/>
        </w:rPr>
        <w:t>市级科技计划项目</w:t>
      </w:r>
      <w:r>
        <w:rPr>
          <w:rFonts w:ascii="Times New Roman" w:hAnsi="Times New Roman" w:eastAsia="仿宋_GB2312"/>
          <w:sz w:val="32"/>
          <w:szCs w:val="32"/>
        </w:rPr>
        <w:t>围绕以下方向申报储备。同时，指南未能涵盖领域的高质量项目以及交叉前沿领域、重点领域前瞻性、引领性项目，国家、省委省政府</w:t>
      </w:r>
      <w:r>
        <w:rPr>
          <w:rFonts w:hint="eastAsia" w:ascii="Times New Roman" w:hAnsi="Times New Roman" w:eastAsia="仿宋_GB2312"/>
          <w:sz w:val="32"/>
          <w:szCs w:val="32"/>
        </w:rPr>
        <w:t>、市委市政府</w:t>
      </w:r>
      <w:r>
        <w:rPr>
          <w:rFonts w:ascii="Times New Roman" w:hAnsi="Times New Roman" w:eastAsia="仿宋_GB2312"/>
          <w:sz w:val="32"/>
          <w:szCs w:val="32"/>
        </w:rPr>
        <w:t>部署的重大工程、重大任务、重大项目，均可申报储备，申报的项目将按照管理办法要求与重点方向项目一并评审论证。</w:t>
      </w:r>
    </w:p>
    <w:p w14:paraId="2ECAAA40">
      <w:pPr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</w:t>
      </w:r>
      <w:r>
        <w:rPr>
          <w:rFonts w:ascii="黑体" w:hAnsi="黑体" w:eastAsia="黑体"/>
          <w:sz w:val="32"/>
        </w:rPr>
        <w:t>工业领域</w:t>
      </w:r>
    </w:p>
    <w:p w14:paraId="70AFC1B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传统产业改造升级。以推动石油、冶金有色、钢铁、煤炭、建筑交通等产业高端化、智能化、绿色化改造为主要内容，开展石油化工产业装备改造、产品升级、清洁生产、智慧矿山、矿产资源高效利用、稀贵金属富集、精密铸造、二次资源综合利用、开展煤炭清洁高效利用、专用化学品、新型建筑材料、装配式建筑标准化部件生产等技术研究。</w:t>
      </w:r>
    </w:p>
    <w:p w14:paraId="1C933F1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2.新兴产业培育壮大。聚焦新能源、新材料、数字信息、高端装备等新兴产业关键共性技术需求，开展太阳能、风能等可再生能源高效利用、储能、大规模并网与消纳、回收再利用等新能</w:t>
      </w:r>
      <w:r>
        <w:rPr>
          <w:rFonts w:hint="eastAsia" w:ascii="Times New Roman" w:hAnsi="Times New Roman" w:eastAsia="仿宋_GB2312"/>
          <w:sz w:val="32"/>
          <w:szCs w:val="32"/>
        </w:rPr>
        <w:t>源领域技术研究，开展有色金属、钢铁、动力电池、集成电路、稀土、高端润滑、催化、精细化工、石油化工、无机非金属等领域新材料研发，开展产业数字化、数字产业化、服务数字化等数字信息技术研究，支持工业、农业和服务业数字化转型，开展电工电气、石化装备、高端数控机床、特种装备等高端装备及关键零部件研发。</w:t>
      </w:r>
    </w:p>
    <w:p w14:paraId="59BCA0D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未来产业前瞻布局。聚焦未来制造、未来信息、未来材料、未来能源、未来空间等未来产业，开展氢能与新型储能、人工智能、核用材料及装备、商业航天制造和发射、量子科技等技术研究，积极培育未来产业，加快形成新质生产力。</w:t>
      </w:r>
    </w:p>
    <w:p w14:paraId="55A32077">
      <w:pPr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二、农业领域</w:t>
      </w:r>
    </w:p>
    <w:p w14:paraId="6A06BF0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.家畜健康养殖和疫病控制。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ascii="Times New Roman" w:hAnsi="Times New Roman" w:eastAsia="仿宋_GB2312"/>
          <w:sz w:val="32"/>
          <w:szCs w:val="32"/>
        </w:rPr>
        <w:t>牧草和秸秆饲用对乳肉产量和品质影响机理、营养调控及饲料加工等技术研究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牛羊疾病治疗、新型兽用药物等技术研究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广谱动物抗寄生虫、抗菌、抗炎药物研发。</w:t>
      </w:r>
    </w:p>
    <w:p w14:paraId="64077F2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种质资源培育。支持利用常规育种、分子标记辅助选择、基因编辑等技术，挖掘筛选鉴定优异核心种质资源，创制新种质及育种材料，加快百合、玫瑰、瓜果、蔬菜、玉米、马铃薯、肉羊等优势特色产业种质资源培育与推广。</w:t>
      </w:r>
    </w:p>
    <w:p w14:paraId="2BF4569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业资源与环境治理。支持抗逆优质丰产高效栽培、水肥一体化、病虫害绿色防控、农田污染治理、土壤肥力提升技术研究，作物根际微生物变化与连作障碍机理，重茬连作土壤绿色修复、复合微生物菌剂定向防控技术研究，盐碱地等土壤改良技术研究与产品研发。</w:t>
      </w:r>
    </w:p>
    <w:p w14:paraId="7D95A88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.高效种养及产业提质增效。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ascii="Times New Roman" w:hAnsi="Times New Roman" w:eastAsia="仿宋_GB2312"/>
          <w:sz w:val="32"/>
          <w:szCs w:val="32"/>
        </w:rPr>
        <w:t>适于不同生态区作物水肥高效利用配套栽培等技术研究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灌区作物节水耐盐产量与品质提升、旱作区雨水资源绿色高效利用、制种玉米产量与种子活力协调提升等技术研究。</w:t>
      </w:r>
    </w:p>
    <w:p w14:paraId="26BD8F8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.农产品品质提升与产业链延长。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ascii="Times New Roman" w:hAnsi="Times New Roman" w:eastAsia="仿宋_GB2312"/>
          <w:sz w:val="32"/>
          <w:szCs w:val="32"/>
        </w:rPr>
        <w:t>中药材、食用百合、高原夏菜、玫瑰等精深加工、数字农业等技术研究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特色乳资源利用、特色乳产品加工技术研究及新产品研发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中药材工厂化育苗体系及栽培模式创新技术研究</w:t>
      </w:r>
      <w:r>
        <w:rPr>
          <w:rFonts w:hint="eastAsia" w:ascii="Times New Roman" w:hAnsi="Times New Roman" w:eastAsia="仿宋_GB2312"/>
          <w:sz w:val="32"/>
          <w:szCs w:val="32"/>
        </w:rPr>
        <w:t>，百合种采收机械设备研究。</w:t>
      </w:r>
    </w:p>
    <w:p w14:paraId="1AA1E7D5">
      <w:pPr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三、社会发展领域</w:t>
      </w:r>
    </w:p>
    <w:p w14:paraId="7D0A909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1.生物医药产业发展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重点支持化学制药、现代中医药、医疗装备及器械、医药美容、核医药等方向，支持疫苗、血液制品、毒素和类毒素、同位素药、新型抗体药物、胶原蛋白及多肽药物、特色原料药及中间体、中成药二次开发、配方颗粒生产工艺及标准等研究；围绕重大临床需求，支持疾病精准化预防、诊断、治疗等研究，支持重离子、硼中子治疗等医疗装备关键技术研究及临床推广应用。</w:t>
      </w:r>
    </w:p>
    <w:p w14:paraId="154F7C9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2.生态文明建设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围绕黄河流域生态保护和高质量发展战略，支持黄河流域兰州段生态保护与修复、荒漠化防治与生态安全、水土保持综合治理等技术转化与示范；围绕科技支撑“双碳”行动，支持行业领域低碳工业流程再造和清洁生产、发展生态固碳增汇等关键技术研发与推广应用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围绕环境保护和资源化高效利用，支持大气、水污染治理、土壤污染修复、固体废弃物综合利用等技术应用示范。</w:t>
      </w:r>
    </w:p>
    <w:p w14:paraId="5E148A3B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3.公共安全</w:t>
      </w:r>
      <w:r>
        <w:rPr>
          <w:rFonts w:hint="eastAsia" w:ascii="仿宋_GB2312" w:eastAsia="仿宋_GB2312"/>
          <w:sz w:val="32"/>
          <w:szCs w:val="32"/>
        </w:rPr>
        <w:t>技术研发应用</w:t>
      </w:r>
      <w:r>
        <w:rPr>
          <w:rFonts w:ascii="仿宋_GB2312" w:eastAsia="仿宋_GB2312"/>
          <w:sz w:val="32"/>
          <w:szCs w:val="32"/>
        </w:rPr>
        <w:t>。聚焦灾害预防、灾害应对、灾后恢复与重建，支持开展气象安全保障、地质灾害早期识别、临灾预警与风险评价等技术研究。聚焦食品安全、公共卫生安全等方向，支持开展食品安全风险防控、社区智慧化治理、社会安全智能管控、突发公共卫生事件应对等技术研究和装备研发。</w:t>
      </w:r>
    </w:p>
    <w:p w14:paraId="43B837D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4.兰州牛肉拉面产业</w:t>
      </w:r>
      <w:r>
        <w:rPr>
          <w:rFonts w:hint="eastAsia" w:ascii="仿宋_GB2312" w:eastAsia="仿宋_GB2312"/>
          <w:sz w:val="32"/>
          <w:szCs w:val="32"/>
        </w:rPr>
        <w:t>高质量发展。</w:t>
      </w:r>
      <w:r>
        <w:rPr>
          <w:rFonts w:ascii="仿宋_GB2312" w:eastAsia="仿宋_GB2312"/>
          <w:sz w:val="32"/>
          <w:szCs w:val="32"/>
        </w:rPr>
        <w:t>围绕牛肉拉面面粉、辣椒、牛肉汤料、蔬菜包等，支持原材料种植、养殖、采购、加工等环节深加工技术研发。围绕牛肉拉面预包装产品风味、功能、配料等，支持企业与高校院联合开展标准化生产工艺研发。围绕牛肉拉面生产设备数智化升级、集成化改造等，支持人工智能、物联网、工业互联网等新一代信息技术研发及数字化发展。围绕牛肉拉面餐厨废弃物资源化利用和无害化处理等，开展资源化再利用及智能收运技术研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8B45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A791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A791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E5"/>
    <w:rsid w:val="0001182E"/>
    <w:rsid w:val="000A029B"/>
    <w:rsid w:val="000C50F5"/>
    <w:rsid w:val="000D5B95"/>
    <w:rsid w:val="000E4465"/>
    <w:rsid w:val="00116BD3"/>
    <w:rsid w:val="00260B73"/>
    <w:rsid w:val="002A3914"/>
    <w:rsid w:val="00310933"/>
    <w:rsid w:val="003B400F"/>
    <w:rsid w:val="003F0FE6"/>
    <w:rsid w:val="0041168A"/>
    <w:rsid w:val="00427F39"/>
    <w:rsid w:val="00462C9C"/>
    <w:rsid w:val="004752FC"/>
    <w:rsid w:val="00487190"/>
    <w:rsid w:val="005D63E8"/>
    <w:rsid w:val="005E60DE"/>
    <w:rsid w:val="006C0BE5"/>
    <w:rsid w:val="006C5087"/>
    <w:rsid w:val="006C527D"/>
    <w:rsid w:val="006D3DE5"/>
    <w:rsid w:val="006F7689"/>
    <w:rsid w:val="0077105B"/>
    <w:rsid w:val="00825778"/>
    <w:rsid w:val="009755E4"/>
    <w:rsid w:val="00A05D9A"/>
    <w:rsid w:val="00A25627"/>
    <w:rsid w:val="00A437EE"/>
    <w:rsid w:val="00A507C5"/>
    <w:rsid w:val="00AF32E5"/>
    <w:rsid w:val="00B00A03"/>
    <w:rsid w:val="00B07A93"/>
    <w:rsid w:val="00B21F99"/>
    <w:rsid w:val="00B515A2"/>
    <w:rsid w:val="00B73194"/>
    <w:rsid w:val="00B744F6"/>
    <w:rsid w:val="00B86E25"/>
    <w:rsid w:val="00BA6413"/>
    <w:rsid w:val="00BE3A61"/>
    <w:rsid w:val="00C322A8"/>
    <w:rsid w:val="00C758B1"/>
    <w:rsid w:val="00CE3517"/>
    <w:rsid w:val="00D3775D"/>
    <w:rsid w:val="00D4552B"/>
    <w:rsid w:val="00D827E5"/>
    <w:rsid w:val="00DA0310"/>
    <w:rsid w:val="00DE08FB"/>
    <w:rsid w:val="00DF30EB"/>
    <w:rsid w:val="00E26428"/>
    <w:rsid w:val="00E27B1F"/>
    <w:rsid w:val="00E61E62"/>
    <w:rsid w:val="00EF3DF8"/>
    <w:rsid w:val="00F130DC"/>
    <w:rsid w:val="00F45DFB"/>
    <w:rsid w:val="5C476663"/>
    <w:rsid w:val="6FDC8AB4"/>
    <w:rsid w:val="7BDECB59"/>
    <w:rsid w:val="CBFDBF4A"/>
    <w:rsid w:val="CEDE8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1848</Words>
  <Characters>1876</Characters>
  <Lines>34</Lines>
  <Paragraphs>9</Paragraphs>
  <TotalTime>27</TotalTime>
  <ScaleCrop>false</ScaleCrop>
  <LinksUpToDate>false</LinksUpToDate>
  <CharactersWithSpaces>1876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2025-07-15T01:43:00Z</dcterms:created>
  <dc:creator>Dell</dc:creator>
  <cp:lastModifiedBy>王丽</cp:lastModifiedBy>
  <cp:lastPrinted>2025-07-15T18:57:00Z</cp:lastPrinted>
  <dcterms:modified xsi:type="dcterms:W3CDTF">2025-07-21T09:30:26Z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58B952500B9F48F6A0A53DB79F56716F_13</vt:lpwstr>
  </property>
</Properties>
</file>